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B" w:rsidRDefault="00F07163"/>
    <w:p w:rsidR="008B4960" w:rsidRPr="00F62B76" w:rsidRDefault="00F62B76" w:rsidP="00F62B76">
      <w:pPr>
        <w:jc w:val="center"/>
        <w:rPr>
          <w:rFonts w:ascii="Times New Roman" w:hAnsi="Times New Roman" w:cs="Times New Roman"/>
          <w:b/>
          <w:sz w:val="32"/>
        </w:rPr>
      </w:pPr>
      <w:r w:rsidRPr="00F62B76">
        <w:rPr>
          <w:rFonts w:ascii="Times New Roman" w:hAnsi="Times New Roman" w:cs="Times New Roman"/>
          <w:b/>
          <w:sz w:val="32"/>
        </w:rPr>
        <w:t>Policy/Procedure-</w:t>
      </w:r>
      <w:r w:rsidR="002D63A0">
        <w:rPr>
          <w:rFonts w:ascii="Times New Roman" w:hAnsi="Times New Roman" w:cs="Times New Roman"/>
          <w:b/>
          <w:sz w:val="32"/>
        </w:rPr>
        <w:t>Proper Billing/Filling Procedures</w:t>
      </w:r>
    </w:p>
    <w:p w:rsidR="008B4960" w:rsidRPr="008B4960" w:rsidRDefault="008B496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B4960" w:rsidRPr="008B4960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8B4960" w:rsidRDefault="008B4960">
            <w:pPr>
              <w:rPr>
                <w:rFonts w:ascii="Times New Roman" w:hAnsi="Times New Roman" w:cs="Times New Roman"/>
              </w:rPr>
            </w:pPr>
            <w:r w:rsidRPr="008B4960">
              <w:rPr>
                <w:rFonts w:ascii="Times New Roman" w:hAnsi="Times New Roman" w:cs="Times New Roman"/>
              </w:rPr>
              <w:t>Implementation Date</w:t>
            </w:r>
            <w:r w:rsidR="00A246F7">
              <w:rPr>
                <w:rFonts w:ascii="Times New Roman" w:hAnsi="Times New Roman" w:cs="Times New Roman"/>
              </w:rPr>
              <w:t xml:space="preserve">: </w:t>
            </w:r>
            <w:r w:rsidR="00DC1EA2">
              <w:rPr>
                <w:rFonts w:ascii="Times New Roman" w:hAnsi="Times New Roman" w:cs="Times New Roman"/>
              </w:rPr>
              <w:t>3/14/2013</w:t>
            </w:r>
          </w:p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Dates:  </w:t>
            </w:r>
            <w:r w:rsidR="00DC1EA2">
              <w:rPr>
                <w:rFonts w:ascii="Times New Roman" w:hAnsi="Times New Roman" w:cs="Times New Roman"/>
              </w:rPr>
              <w:t>4/2014</w:t>
            </w:r>
          </w:p>
          <w:p w:rsidR="00A246F7" w:rsidRPr="008B4960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  <w:p w:rsidR="008B4960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Obsolete Date: ____________________</w:t>
            </w:r>
          </w:p>
          <w:p w:rsidR="00A246F7" w:rsidRPr="008B4960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8B4960" w:rsidRPr="008B4960">
        <w:tc>
          <w:tcPr>
            <w:tcW w:w="4788" w:type="dxa"/>
          </w:tcPr>
          <w:p w:rsidR="008B4960" w:rsidRPr="008B4960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Dates:  ___________________________</w:t>
            </w:r>
          </w:p>
        </w:tc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</w:tr>
      <w:tr w:rsidR="008B4960" w:rsidRPr="008B4960"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8B4960" w:rsidRPr="008B4960" w:rsidRDefault="008B4960">
            <w:pPr>
              <w:rPr>
                <w:rFonts w:ascii="Times New Roman" w:hAnsi="Times New Roman" w:cs="Times New Roman"/>
              </w:rPr>
            </w:pPr>
          </w:p>
        </w:tc>
      </w:tr>
    </w:tbl>
    <w:p w:rsidR="008B4960" w:rsidRDefault="008B4960"/>
    <w:p w:rsidR="00A246F7" w:rsidRPr="00225EB6" w:rsidRDefault="00A246F7">
      <w:pPr>
        <w:rPr>
          <w:rFonts w:ascii="Times New Roman" w:hAnsi="Times New Roman" w:cs="Times New Roman"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PURPOSE:</w:t>
      </w:r>
      <w:r w:rsidR="00225EB6">
        <w:rPr>
          <w:rFonts w:ascii="Times New Roman" w:hAnsi="Times New Roman" w:cs="Times New Roman"/>
          <w:b/>
          <w:sz w:val="28"/>
        </w:rPr>
        <w:t xml:space="preserve"> </w:t>
      </w:r>
      <w:r w:rsidR="00225EB6">
        <w:rPr>
          <w:rFonts w:ascii="Times New Roman" w:hAnsi="Times New Roman" w:cs="Times New Roman"/>
          <w:sz w:val="28"/>
        </w:rPr>
        <w:t xml:space="preserve">To educate dispensing pharmacy staff on proper billing procedures of patients’ </w:t>
      </w:r>
      <w:proofErr w:type="spellStart"/>
      <w:r w:rsidR="00225EB6">
        <w:rPr>
          <w:rFonts w:ascii="Times New Roman" w:hAnsi="Times New Roman" w:cs="Times New Roman"/>
          <w:sz w:val="28"/>
        </w:rPr>
        <w:t>payors</w:t>
      </w:r>
      <w:proofErr w:type="spellEnd"/>
    </w:p>
    <w:p w:rsidR="00A246F7" w:rsidRPr="00225EB6" w:rsidRDefault="00A246F7">
      <w:pPr>
        <w:rPr>
          <w:rFonts w:ascii="Times New Roman" w:hAnsi="Times New Roman" w:cs="Times New Roman"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SCOPE:</w:t>
      </w:r>
      <w:r w:rsidR="00225EB6">
        <w:rPr>
          <w:rFonts w:ascii="Times New Roman" w:hAnsi="Times New Roman" w:cs="Times New Roman"/>
          <w:b/>
          <w:sz w:val="28"/>
        </w:rPr>
        <w:t xml:space="preserve"> </w:t>
      </w:r>
      <w:r w:rsidR="00225EB6">
        <w:rPr>
          <w:rFonts w:ascii="Times New Roman" w:hAnsi="Times New Roman" w:cs="Times New Roman"/>
          <w:sz w:val="28"/>
        </w:rPr>
        <w:t>Dispensing Pharmacy Staff</w:t>
      </w:r>
    </w:p>
    <w:p w:rsidR="00A246F7" w:rsidRPr="00603EF8" w:rsidRDefault="00A246F7">
      <w:pPr>
        <w:rPr>
          <w:rFonts w:ascii="Times New Roman" w:hAnsi="Times New Roman" w:cs="Times New Roman"/>
          <w:b/>
          <w:sz w:val="28"/>
        </w:rPr>
      </w:pPr>
      <w:r w:rsidRPr="00603EF8">
        <w:rPr>
          <w:rFonts w:ascii="Times New Roman" w:hAnsi="Times New Roman" w:cs="Times New Roman"/>
          <w:b/>
          <w:sz w:val="28"/>
        </w:rPr>
        <w:t>POLICY:</w:t>
      </w:r>
      <w:r w:rsidR="00225EB6">
        <w:rPr>
          <w:rFonts w:ascii="Times New Roman" w:hAnsi="Times New Roman" w:cs="Times New Roman"/>
          <w:b/>
          <w:sz w:val="28"/>
        </w:rPr>
        <w:t xml:space="preserve"> </w:t>
      </w:r>
    </w:p>
    <w:p w:rsidR="00A246F7" w:rsidRDefault="00225EB6" w:rsidP="00225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Procedure:</w:t>
      </w:r>
    </w:p>
    <w:p w:rsidR="00225EB6" w:rsidRDefault="00225EB6" w:rsidP="00225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new prescriptions require a legal, valid prescription from a licensed prescriber before it may be billed to a </w:t>
      </w:r>
      <w:proofErr w:type="spellStart"/>
      <w:r>
        <w:rPr>
          <w:rFonts w:ascii="Times New Roman" w:hAnsi="Times New Roman" w:cs="Times New Roman"/>
        </w:rPr>
        <w:t>payor</w:t>
      </w:r>
      <w:proofErr w:type="spellEnd"/>
    </w:p>
    <w:p w:rsidR="00225EB6" w:rsidRDefault="00225EB6" w:rsidP="00225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refills must have verbal authorization from a patient or health care provider inside the clinic who has direct patient contact before it may be billed to a </w:t>
      </w:r>
      <w:proofErr w:type="spellStart"/>
      <w:r>
        <w:rPr>
          <w:rFonts w:ascii="Times New Roman" w:hAnsi="Times New Roman" w:cs="Times New Roman"/>
        </w:rPr>
        <w:t>payor</w:t>
      </w:r>
      <w:proofErr w:type="spellEnd"/>
    </w:p>
    <w:p w:rsidR="00225EB6" w:rsidRDefault="00225EB6" w:rsidP="00225E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information must be included </w:t>
      </w:r>
      <w:r w:rsidR="00977768">
        <w:rPr>
          <w:rFonts w:ascii="Times New Roman" w:hAnsi="Times New Roman" w:cs="Times New Roman"/>
        </w:rPr>
        <w:t>in the dispensing software before being</w:t>
      </w:r>
      <w:r>
        <w:rPr>
          <w:rFonts w:ascii="Times New Roman" w:hAnsi="Times New Roman" w:cs="Times New Roman"/>
        </w:rPr>
        <w:t xml:space="preserve"> billed to a </w:t>
      </w:r>
      <w:proofErr w:type="spellStart"/>
      <w:r>
        <w:rPr>
          <w:rFonts w:ascii="Times New Roman" w:hAnsi="Times New Roman" w:cs="Times New Roman"/>
        </w:rPr>
        <w:t>payor</w:t>
      </w:r>
      <w:proofErr w:type="spellEnd"/>
      <w:r>
        <w:rPr>
          <w:rFonts w:ascii="Times New Roman" w:hAnsi="Times New Roman" w:cs="Times New Roman"/>
        </w:rPr>
        <w:t>:</w:t>
      </w:r>
    </w:p>
    <w:p w:rsidR="00225EB6" w:rsidRDefault="00225EB6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</w:t>
      </w:r>
      <w:r w:rsidR="00977768">
        <w:rPr>
          <w:rFonts w:ascii="Times New Roman" w:hAnsi="Times New Roman" w:cs="Times New Roman"/>
        </w:rPr>
        <w:t xml:space="preserve"> and demographics</w:t>
      </w:r>
    </w:p>
    <w:p w:rsidR="00225EB6" w:rsidRDefault="00225EB6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Prescriber name</w:t>
      </w:r>
    </w:p>
    <w:p w:rsidR="00225EB6" w:rsidRDefault="00225EB6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name &amp; NDC</w:t>
      </w:r>
    </w:p>
    <w:p w:rsidR="00977768" w:rsidRDefault="00977768" w:rsidP="009777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AWP</w:t>
      </w:r>
    </w:p>
    <w:p w:rsidR="00977768" w:rsidRDefault="00977768" w:rsidP="009777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U&amp;C</w:t>
      </w:r>
    </w:p>
    <w:p w:rsidR="00977768" w:rsidRDefault="00977768" w:rsidP="009777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required drug codes</w:t>
      </w:r>
    </w:p>
    <w:p w:rsidR="00225EB6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Quantity </w:t>
      </w:r>
    </w:p>
    <w:p w:rsidR="00977768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</w:t>
      </w:r>
    </w:p>
    <w:p w:rsidR="00977768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Day’s supply</w:t>
      </w:r>
    </w:p>
    <w:p w:rsidR="00977768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date</w:t>
      </w:r>
    </w:p>
    <w:p w:rsidR="00977768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fill date</w:t>
      </w:r>
    </w:p>
    <w:p w:rsidR="00977768" w:rsidRDefault="00977768" w:rsidP="00225E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refills</w:t>
      </w:r>
    </w:p>
    <w:p w:rsidR="00977768" w:rsidRDefault="00977768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prescription needs a PA, the pharmacy will contact the nurse in charge of prescription drug coverage </w:t>
      </w:r>
      <w:proofErr w:type="spellStart"/>
      <w:r>
        <w:rPr>
          <w:rFonts w:ascii="Times New Roman" w:hAnsi="Times New Roman" w:cs="Times New Roman"/>
        </w:rPr>
        <w:t>PA’s</w:t>
      </w:r>
      <w:proofErr w:type="spellEnd"/>
      <w:r>
        <w:rPr>
          <w:rFonts w:ascii="Times New Roman" w:hAnsi="Times New Roman" w:cs="Times New Roman"/>
        </w:rPr>
        <w:t xml:space="preserve"> and copy the appropriate nurse navigator on communication</w:t>
      </w:r>
    </w:p>
    <w:p w:rsidR="00977768" w:rsidRDefault="00977768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PA is obtained, nurse will “reply all” to pharmacy staff and nurse navigator</w:t>
      </w:r>
    </w:p>
    <w:p w:rsidR="00977768" w:rsidRDefault="00977768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prescription is able to be billed online, the pharmacy staff will alert patient of their responsibility</w:t>
      </w:r>
    </w:p>
    <w:p w:rsidR="00977768" w:rsidRPr="00977768" w:rsidRDefault="00977768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If patient has commercial insurance: 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Pharmacy will present patient with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and any possibilities of a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card from the drug company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Patient will be responsible for any remaining balance not covered by the insurance or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card at the time of delivery</w:t>
      </w:r>
    </w:p>
    <w:p w:rsidR="00977768" w:rsidRPr="00977768" w:rsidRDefault="00977768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>If patient has Medicare Part D: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Pharmacy will present the patient with the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at time of adjudication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If patient cannot afford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>, pharmacy will refer patient to appropriate social worker where social worker will: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Investigate availability of non-profit foundation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assistance for patient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>Assist patient in application to non-profit foundation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Notify pharmacy once approval/denial of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foundation application is received with billing information included</w:t>
      </w:r>
    </w:p>
    <w:p w:rsidR="00977768" w:rsidRPr="00977768" w:rsidRDefault="00977768" w:rsidP="009777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77768">
        <w:rPr>
          <w:rFonts w:ascii="Times New Roman" w:hAnsi="Times New Roman" w:cs="Times New Roman"/>
        </w:rPr>
        <w:t xml:space="preserve">Patient will be responsible for the balance unpaid by the insurance company and </w:t>
      </w:r>
      <w:proofErr w:type="spellStart"/>
      <w:r w:rsidRPr="00977768">
        <w:rPr>
          <w:rFonts w:ascii="Times New Roman" w:hAnsi="Times New Roman" w:cs="Times New Roman"/>
        </w:rPr>
        <w:t>copay</w:t>
      </w:r>
      <w:proofErr w:type="spellEnd"/>
      <w:r w:rsidRPr="00977768">
        <w:rPr>
          <w:rFonts w:ascii="Times New Roman" w:hAnsi="Times New Roman" w:cs="Times New Roman"/>
        </w:rPr>
        <w:t xml:space="preserve"> foundation at the time of delivery </w:t>
      </w:r>
    </w:p>
    <w:p w:rsidR="00977768" w:rsidRDefault="007B5107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and prescription label are placed at the “packaging” station</w:t>
      </w:r>
    </w:p>
    <w:p w:rsidR="007B5107" w:rsidRDefault="007B5107" w:rsidP="009777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is labeled and passed to the pharmacist</w:t>
      </w:r>
    </w:p>
    <w:p w:rsidR="00776B02" w:rsidRDefault="007B5107" w:rsidP="007B51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Pharmacist checks prescription for accuracy, bags, and places in ready bin</w:t>
      </w:r>
    </w:p>
    <w:p w:rsidR="00776B02" w:rsidRDefault="00776B02" w:rsidP="00776B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 oral </w:t>
      </w:r>
      <w:proofErr w:type="spellStart"/>
      <w:r>
        <w:rPr>
          <w:rFonts w:ascii="Times New Roman" w:hAnsi="Times New Roman" w:cs="Times New Roman"/>
        </w:rPr>
        <w:t>oncolytic</w:t>
      </w:r>
      <w:proofErr w:type="spellEnd"/>
      <w:r>
        <w:rPr>
          <w:rFonts w:ascii="Times New Roman" w:hAnsi="Times New Roman" w:cs="Times New Roman"/>
        </w:rPr>
        <w:t>, the followin</w:t>
      </w:r>
      <w:r w:rsidR="000A57AE">
        <w:rPr>
          <w:rFonts w:ascii="Times New Roman" w:hAnsi="Times New Roman" w:cs="Times New Roman"/>
        </w:rPr>
        <w:t xml:space="preserve">g will be verified </w:t>
      </w:r>
      <w:r>
        <w:rPr>
          <w:rFonts w:ascii="Times New Roman" w:hAnsi="Times New Roman" w:cs="Times New Roman"/>
        </w:rPr>
        <w:t>prior to fill:</w:t>
      </w:r>
    </w:p>
    <w:p w:rsidR="00776B02" w:rsidRDefault="00776B02" w:rsidP="00776B0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Dosing based on weight or BSA if applicable. Current weight or BSA obtained from EMR</w:t>
      </w:r>
    </w:p>
    <w:p w:rsidR="000A57AE" w:rsidRDefault="00776B02" w:rsidP="00776B0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Dosing is appropriate for diagnosis – FDA indication, dosing from primary literature, etc.</w:t>
      </w:r>
    </w:p>
    <w:p w:rsidR="000A57AE" w:rsidRDefault="000A57AE" w:rsidP="000A57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prescription has been written in the most cost-effective manner possible, for example:</w:t>
      </w:r>
    </w:p>
    <w:p w:rsidR="000A57AE" w:rsidRDefault="000A57AE" w:rsidP="000A57A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physician writes for two different strengths of a medication that will lead to </w:t>
      </w:r>
      <w:proofErr w:type="spellStart"/>
      <w:r>
        <w:rPr>
          <w:rFonts w:ascii="Times New Roman" w:hAnsi="Times New Roman" w:cs="Times New Roman"/>
        </w:rPr>
        <w:t>copays</w:t>
      </w:r>
      <w:proofErr w:type="spellEnd"/>
      <w:r>
        <w:rPr>
          <w:rFonts w:ascii="Times New Roman" w:hAnsi="Times New Roman" w:cs="Times New Roman"/>
        </w:rPr>
        <w:t xml:space="preserve"> for the patient. Example: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prescriptions written for:</w:t>
      </w:r>
    </w:p>
    <w:p w:rsidR="000A57AE" w:rsidRDefault="000A57AE" w:rsidP="000A57AE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Sutent</w:t>
      </w:r>
      <w:proofErr w:type="spellEnd"/>
      <w:r>
        <w:rPr>
          <w:rFonts w:ascii="Times New Roman" w:hAnsi="Times New Roman" w:cs="Times New Roman"/>
        </w:rPr>
        <w:t xml:space="preserve"> 25mg one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x 4 weeks on, 2 weeks off</w:t>
      </w:r>
    </w:p>
    <w:p w:rsidR="000A57AE" w:rsidRDefault="000A57AE" w:rsidP="000A57AE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Sutent</w:t>
      </w:r>
      <w:proofErr w:type="spellEnd"/>
      <w:r>
        <w:rPr>
          <w:rFonts w:ascii="Times New Roman" w:hAnsi="Times New Roman" w:cs="Times New Roman"/>
        </w:rPr>
        <w:t xml:space="preserve"> 12.5mg take one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with 25mg capsule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x 4 weeks on, 2 weeks off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will be changed to:</w:t>
      </w:r>
    </w:p>
    <w:p w:rsidR="000A57AE" w:rsidRDefault="000A57AE" w:rsidP="000A57AE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Sutent</w:t>
      </w:r>
      <w:proofErr w:type="spellEnd"/>
      <w:r>
        <w:rPr>
          <w:rFonts w:ascii="Times New Roman" w:hAnsi="Times New Roman" w:cs="Times New Roman"/>
        </w:rPr>
        <w:t xml:space="preserve"> 37.5mg take one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x 4 weeks on, 2 weeks off</w:t>
      </w:r>
    </w:p>
    <w:p w:rsidR="000A57AE" w:rsidRDefault="000A57AE" w:rsidP="000A57A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physician writes for a prescription that will be twice as costly to the insurance company in order to achieve dose flexibility for the patient. Example: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Prescription written for </w:t>
      </w:r>
      <w:proofErr w:type="spellStart"/>
      <w:r>
        <w:rPr>
          <w:rFonts w:ascii="Times New Roman" w:hAnsi="Times New Roman" w:cs="Times New Roman"/>
        </w:rPr>
        <w:t>Afinitor</w:t>
      </w:r>
      <w:proofErr w:type="spellEnd"/>
      <w:r>
        <w:rPr>
          <w:rFonts w:ascii="Times New Roman" w:hAnsi="Times New Roman" w:cs="Times New Roman"/>
        </w:rPr>
        <w:t xml:space="preserve"> 5mg 2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#56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Prescription changed to </w:t>
      </w:r>
      <w:proofErr w:type="spellStart"/>
      <w:r>
        <w:rPr>
          <w:rFonts w:ascii="Times New Roman" w:hAnsi="Times New Roman" w:cs="Times New Roman"/>
        </w:rPr>
        <w:t>Afinitor</w:t>
      </w:r>
      <w:proofErr w:type="spellEnd"/>
      <w:r>
        <w:rPr>
          <w:rFonts w:ascii="Times New Roman" w:hAnsi="Times New Roman" w:cs="Times New Roman"/>
        </w:rPr>
        <w:t xml:space="preserve"> 10mg 1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qd</w:t>
      </w:r>
      <w:proofErr w:type="spellEnd"/>
      <w:r>
        <w:rPr>
          <w:rFonts w:ascii="Times New Roman" w:hAnsi="Times New Roman" w:cs="Times New Roman"/>
        </w:rPr>
        <w:t xml:space="preserve"> #28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prescription would be twice as costly to the insurer</w:t>
      </w:r>
    </w:p>
    <w:p w:rsidR="000A57AE" w:rsidRDefault="000A57AE" w:rsidP="000A57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result in double the </w:t>
      </w:r>
      <w:proofErr w:type="spellStart"/>
      <w:r>
        <w:rPr>
          <w:rFonts w:ascii="Times New Roman" w:hAnsi="Times New Roman" w:cs="Times New Roman"/>
        </w:rPr>
        <w:t>copay</w:t>
      </w:r>
      <w:proofErr w:type="spellEnd"/>
      <w:r>
        <w:rPr>
          <w:rFonts w:ascii="Times New Roman" w:hAnsi="Times New Roman" w:cs="Times New Roman"/>
        </w:rPr>
        <w:t xml:space="preserve"> for a Medicare Part D member</w:t>
      </w:r>
    </w:p>
    <w:p w:rsidR="00776B02" w:rsidRPr="000A57AE" w:rsidRDefault="000A57AE" w:rsidP="000A57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 will be dispensed for no more than a 30 day supply so as to reduce potential waste due to dose modifications or discontinuations</w:t>
      </w:r>
    </w:p>
    <w:p w:rsidR="007B5107" w:rsidRDefault="00776B02" w:rsidP="00776B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prescription needs a prior authorization, these will be verified prior to sending PA request to PA department.</w:t>
      </w:r>
    </w:p>
    <w:p w:rsidR="007B5107" w:rsidRDefault="007B5107" w:rsidP="007B51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Pharmacist files prescription hard copy in appropriat</w:t>
      </w:r>
      <w:r w:rsidR="008C1B06">
        <w:rPr>
          <w:rFonts w:ascii="Times New Roman" w:hAnsi="Times New Roman" w:cs="Times New Roman"/>
        </w:rPr>
        <w:t>e location to keep on file for 10</w:t>
      </w:r>
      <w:r>
        <w:rPr>
          <w:rFonts w:ascii="Times New Roman" w:hAnsi="Times New Roman" w:cs="Times New Roman"/>
        </w:rPr>
        <w:t xml:space="preserve"> years</w:t>
      </w:r>
    </w:p>
    <w:p w:rsidR="007B5107" w:rsidRDefault="007B5107" w:rsidP="007B51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Cashier places prescriptions ready for pick up in “will call” </w:t>
      </w:r>
    </w:p>
    <w:p w:rsidR="007B5107" w:rsidRDefault="007B5107" w:rsidP="007B51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pick up:</w:t>
      </w:r>
    </w:p>
    <w:p w:rsidR="007B5107" w:rsidRDefault="007B5107" w:rsidP="007B5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required to sign for picking prescription up</w:t>
      </w:r>
    </w:p>
    <w:p w:rsidR="007B5107" w:rsidRDefault="007B5107" w:rsidP="007B5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pays portion of prescription cost that they are responsible for</w:t>
      </w:r>
    </w:p>
    <w:p w:rsidR="007B5107" w:rsidRDefault="007B5107" w:rsidP="007B51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patient is in remote location and is receiving a specialty medication:</w:t>
      </w:r>
    </w:p>
    <w:p w:rsidR="007B5107" w:rsidRDefault="007B5107" w:rsidP="007B51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 procedures will be followed</w:t>
      </w:r>
    </w:p>
    <w:p w:rsidR="007B5107" w:rsidRDefault="007B5107" w:rsidP="007B51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will be contacted for delivery via FedEx</w:t>
      </w:r>
    </w:p>
    <w:p w:rsidR="007B5107" w:rsidRDefault="007B5107" w:rsidP="007B51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pays via credit card over the phone</w:t>
      </w:r>
    </w:p>
    <w:p w:rsidR="007B5107" w:rsidRDefault="007B5107" w:rsidP="007B51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FedEx label is filled out and drug is packaged in box with bubble wrap to prevent damage</w:t>
      </w:r>
    </w:p>
    <w:p w:rsidR="007B5107" w:rsidRDefault="007B5107" w:rsidP="007B51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Package is tracked and once it is delivered, pharmacy staff will print signature captured by FedEx and attach to their copy of packing slip and file in designated FedE</w:t>
      </w:r>
      <w:r w:rsidR="008C1B06">
        <w:rPr>
          <w:rFonts w:ascii="Times New Roman" w:hAnsi="Times New Roman" w:cs="Times New Roman"/>
        </w:rPr>
        <w:t>x folder to keep for 10</w:t>
      </w:r>
      <w:r>
        <w:rPr>
          <w:rFonts w:ascii="Times New Roman" w:hAnsi="Times New Roman" w:cs="Times New Roman"/>
        </w:rPr>
        <w:t xml:space="preserve"> years or as long as prescription records are required to be kept on file</w:t>
      </w:r>
      <w:r w:rsidR="00F174C8">
        <w:rPr>
          <w:rFonts w:ascii="Times New Roman" w:hAnsi="Times New Roman" w:cs="Times New Roman"/>
        </w:rPr>
        <w:t xml:space="preserve"> at the time of dispense</w:t>
      </w:r>
    </w:p>
    <w:p w:rsidR="00F174C8" w:rsidRDefault="00F174C8" w:rsidP="00F174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patient has not picked prescription up within 7 days of billing, prescription must be pulled from will call, reversed, and the drug returned to pharmacy stock</w:t>
      </w:r>
    </w:p>
    <w:p w:rsidR="00A246F7" w:rsidRDefault="00F174C8" w:rsidP="00A94F93">
      <w:pPr>
        <w:pStyle w:val="ListParagraph"/>
        <w:numPr>
          <w:ilvl w:val="2"/>
          <w:numId w:val="1"/>
        </w:numPr>
        <w:ind w:left="1980"/>
        <w:rPr>
          <w:rFonts w:ascii="Times New Roman" w:hAnsi="Times New Roman" w:cs="Times New Roman"/>
        </w:rPr>
      </w:pPr>
      <w:r w:rsidRPr="00A94F93">
        <w:rPr>
          <w:rFonts w:ascii="Times New Roman" w:hAnsi="Times New Roman" w:cs="Times New Roman"/>
        </w:rPr>
        <w:t>Bin Reconciliation is performed once weekly to ensure this is in compliance (see attached Bin Reconciliation procedure)</w:t>
      </w:r>
    </w:p>
    <w:p w:rsidR="00A94F93" w:rsidRPr="00A94F93" w:rsidRDefault="00A94F93" w:rsidP="00A94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</w:t>
      </w:r>
      <w:r w:rsidRPr="00A94F93">
        <w:rPr>
          <w:rFonts w:ascii="Times New Roman" w:hAnsi="Times New Roman" w:cs="Times New Roman"/>
        </w:rPr>
        <w:t>re Specific Procedures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pharmacy staff is required to complete FWA annual training and attestation as specified by CMS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Pharmacy is subject to periodical audits from CMS and is compliance with all requirements to bill Medicare Part B for Oral Anticancer Drugs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prescription must be written each time a patient has a medication filled on Medicare Part B</w:t>
      </w:r>
    </w:p>
    <w:p w:rsidR="00A94F93" w:rsidRDefault="00A94F93" w:rsidP="00A94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refills are allowed on prescriptions filled on Medicare Part B</w:t>
      </w:r>
    </w:p>
    <w:p w:rsidR="00A94F93" w:rsidRDefault="00A94F93" w:rsidP="00A94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fill must be under a new Prescription number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prescription must have a diagnosis code notated by the prescriber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secondary insurance (if applicable) in the “group” field in the patients Medicare Part B plan detail in dispensing software</w:t>
      </w:r>
    </w:p>
    <w:p w:rsidR="00A94F93" w:rsidRDefault="00A94F93" w:rsidP="00A94F9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code is found on the provided CMS secondary code file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prescription is adjudicated, follow filling procedures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checkout, each patient getting a prescription filled for the first time on Medicare Part B is provided with a sheet to fill out authorizing CCI Pharmacy to bill their Medicare for prescriptions</w:t>
      </w:r>
    </w:p>
    <w:p w:rsidR="00A94F93" w:rsidRDefault="00A94F93" w:rsidP="00A94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copy of Medicare Patient Rights by the checkout counter and readily available to all patients.</w:t>
      </w:r>
    </w:p>
    <w:p w:rsidR="0050249E" w:rsidRDefault="0050249E" w:rsidP="005024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Attached Documents:</w:t>
      </w:r>
    </w:p>
    <w:p w:rsidR="0050249E" w:rsidRDefault="0050249E" w:rsidP="00502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Medicare FWA Attestation</w:t>
      </w:r>
    </w:p>
    <w:p w:rsidR="0050249E" w:rsidRPr="0050249E" w:rsidRDefault="0050249E" w:rsidP="00502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 Reconciliation Procedure</w:t>
      </w:r>
    </w:p>
    <w:p w:rsidR="00A246F7" w:rsidRDefault="00A246F7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50249E" w:rsidRDefault="0050249E">
      <w:pPr>
        <w:rPr>
          <w:rFonts w:ascii="Times New Roman" w:hAnsi="Times New Roman" w:cs="Times New Roman"/>
        </w:rPr>
      </w:pPr>
    </w:p>
    <w:p w:rsidR="00A246F7" w:rsidRDefault="00A24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A246F7" w:rsidRDefault="00A246F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by: </w:t>
            </w: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</w:p>
        </w:tc>
      </w:tr>
      <w:tr w:rsidR="00A246F7"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Validated by: </w:t>
            </w:r>
          </w:p>
        </w:tc>
        <w:tc>
          <w:tcPr>
            <w:tcW w:w="4788" w:type="dxa"/>
          </w:tcPr>
          <w:p w:rsidR="00A246F7" w:rsidRDefault="00A24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bookmarkStart w:id="0" w:name="_GoBack"/>
            <w:bookmarkEnd w:id="0"/>
          </w:p>
        </w:tc>
      </w:tr>
    </w:tbl>
    <w:p w:rsidR="00A246F7" w:rsidRPr="00A246F7" w:rsidRDefault="00A246F7">
      <w:pPr>
        <w:rPr>
          <w:rFonts w:ascii="Times New Roman" w:hAnsi="Times New Roman" w:cs="Times New Roman"/>
        </w:rPr>
      </w:pPr>
    </w:p>
    <w:sectPr w:rsidR="00A246F7" w:rsidRPr="00A246F7" w:rsidSect="00E15950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3F" w:rsidRDefault="00736B3F" w:rsidP="008B4960">
      <w:pPr>
        <w:spacing w:after="0" w:line="240" w:lineRule="auto"/>
      </w:pPr>
      <w:r>
        <w:separator/>
      </w:r>
    </w:p>
  </w:endnote>
  <w:endnote w:type="continuationSeparator" w:id="0">
    <w:p w:rsidR="00736B3F" w:rsidRDefault="00736B3F" w:rsidP="008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D3" w:rsidRDefault="002877E8">
    <w:pPr>
      <w:pStyle w:val="Footer"/>
    </w:pPr>
    <w:sdt>
      <w:sdtPr>
        <w:id w:val="-1997787745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5D79D3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D79D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79D3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5D79D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1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79D3"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</w:p>
  <w:p w:rsidR="008B4960" w:rsidRDefault="008B496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3F" w:rsidRDefault="00736B3F" w:rsidP="008B4960">
      <w:pPr>
        <w:spacing w:after="0" w:line="240" w:lineRule="auto"/>
      </w:pPr>
      <w:r>
        <w:separator/>
      </w:r>
    </w:p>
  </w:footnote>
  <w:footnote w:type="continuationSeparator" w:id="0">
    <w:p w:rsidR="00736B3F" w:rsidRDefault="00736B3F" w:rsidP="008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60" w:rsidRPr="00A246F7" w:rsidRDefault="008B4960">
    <w:pPr>
      <w:pStyle w:val="Header"/>
      <w:rPr>
        <w:rFonts w:ascii="Times New Roman" w:hAnsi="Times New Roman" w:cs="Times New Roman"/>
      </w:rPr>
    </w:pPr>
    <w:r w:rsidRPr="00A246F7">
      <w:rPr>
        <w:rFonts w:ascii="Times New Roman" w:hAnsi="Times New Roman" w:cs="Times New Roman"/>
      </w:rPr>
      <w:ptab w:relativeTo="margin" w:alignment="center" w:leader="none"/>
    </w:r>
    <w:r w:rsidRPr="00A246F7">
      <w:rPr>
        <w:rFonts w:ascii="Times New Roman" w:hAnsi="Times New Roman" w:cs="Times New Roman"/>
      </w:rPr>
      <w:ptab w:relativeTo="margin" w:alignment="right" w:leader="none"/>
    </w:r>
    <w:r w:rsidR="00EB46EB">
      <w:rPr>
        <w:rFonts w:ascii="Times New Roman" w:hAnsi="Times New Roman" w:cs="Times New Roman"/>
      </w:rPr>
      <w:t>Pharmacy</w:t>
    </w:r>
    <w:r w:rsidRPr="00A246F7">
      <w:rPr>
        <w:rFonts w:ascii="Times New Roman" w:hAnsi="Times New Roman" w:cs="Times New Roman"/>
      </w:rPr>
      <w:t xml:space="preserve"> Policy/Procedure</w:t>
    </w:r>
    <w:r w:rsidR="00B578D2">
      <w:rPr>
        <w:rFonts w:ascii="Times New Roman" w:hAnsi="Times New Roman" w:cs="Times New Roman"/>
      </w:rPr>
      <w:t xml:space="preserve"> – DRX </w:t>
    </w:r>
    <w:r w:rsidR="002D63A0">
      <w:rPr>
        <w:rFonts w:ascii="Times New Roman" w:hAnsi="Times New Roman" w:cs="Times New Roman"/>
      </w:rPr>
      <w:t>8-1</w:t>
    </w:r>
    <w:r w:rsidR="00B578D2">
      <w:rPr>
        <w:rFonts w:ascii="Times New Roman" w:hAnsi="Times New Roman" w:cs="Times New Roman"/>
      </w:rPr>
      <w:t>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F5A"/>
    <w:multiLevelType w:val="hybridMultilevel"/>
    <w:tmpl w:val="4BA20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7B5"/>
    <w:multiLevelType w:val="hybridMultilevel"/>
    <w:tmpl w:val="D4B00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60"/>
    <w:rsid w:val="000A57AE"/>
    <w:rsid w:val="00225EB6"/>
    <w:rsid w:val="002877E8"/>
    <w:rsid w:val="002D3266"/>
    <w:rsid w:val="002D63A0"/>
    <w:rsid w:val="0050249E"/>
    <w:rsid w:val="00563C3A"/>
    <w:rsid w:val="005D79D3"/>
    <w:rsid w:val="005F4136"/>
    <w:rsid w:val="00603EF8"/>
    <w:rsid w:val="00695AF3"/>
    <w:rsid w:val="00736B3F"/>
    <w:rsid w:val="00776B02"/>
    <w:rsid w:val="00780C94"/>
    <w:rsid w:val="007B5107"/>
    <w:rsid w:val="008977A6"/>
    <w:rsid w:val="008B4960"/>
    <w:rsid w:val="008C1B06"/>
    <w:rsid w:val="00930CA6"/>
    <w:rsid w:val="00977768"/>
    <w:rsid w:val="00A246F7"/>
    <w:rsid w:val="00A5585E"/>
    <w:rsid w:val="00A77C5A"/>
    <w:rsid w:val="00A94F93"/>
    <w:rsid w:val="00B039B0"/>
    <w:rsid w:val="00B578D2"/>
    <w:rsid w:val="00CF445B"/>
    <w:rsid w:val="00DC1EA2"/>
    <w:rsid w:val="00E15950"/>
    <w:rsid w:val="00EB46EB"/>
    <w:rsid w:val="00F07163"/>
    <w:rsid w:val="00F174C8"/>
    <w:rsid w:val="00F62B7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60"/>
  </w:style>
  <w:style w:type="paragraph" w:styleId="Footer">
    <w:name w:val="footer"/>
    <w:basedOn w:val="Normal"/>
    <w:link w:val="FooterChar"/>
    <w:uiPriority w:val="99"/>
    <w:unhideWhenUsed/>
    <w:rsid w:val="008B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60"/>
  </w:style>
  <w:style w:type="paragraph" w:styleId="BalloonText">
    <w:name w:val="Balloon Text"/>
    <w:basedOn w:val="Normal"/>
    <w:link w:val="BalloonTextChar"/>
    <w:uiPriority w:val="99"/>
    <w:semiHidden/>
    <w:unhideWhenUsed/>
    <w:rsid w:val="008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60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8B4960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8B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290D-764E-1F49-B80B-E8E928E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Shaver</dc:creator>
  <cp:lastModifiedBy>Todd Murphree</cp:lastModifiedBy>
  <cp:revision>2</cp:revision>
  <dcterms:created xsi:type="dcterms:W3CDTF">2016-03-09T15:18:00Z</dcterms:created>
  <dcterms:modified xsi:type="dcterms:W3CDTF">2016-03-09T15:18:00Z</dcterms:modified>
</cp:coreProperties>
</file>